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D63" w:rsidRPr="00335725" w:rsidRDefault="006A6D63" w:rsidP="006A6D63">
      <w:pPr>
        <w:pStyle w:val="a3"/>
        <w:rPr>
          <w:sz w:val="20"/>
          <w:szCs w:val="20"/>
        </w:rPr>
      </w:pPr>
      <w:r w:rsidRPr="00335725">
        <w:rPr>
          <w:color w:val="C00000"/>
          <w:sz w:val="20"/>
          <w:szCs w:val="20"/>
        </w:rPr>
        <w:t>Санаторий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«Россия»</w:t>
      </w:r>
      <w:r w:rsidRPr="00335725">
        <w:rPr>
          <w:color w:val="C00000"/>
          <w:spacing w:val="-3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(Белокуриха,</w:t>
      </w:r>
      <w:r w:rsidRPr="00335725">
        <w:rPr>
          <w:color w:val="C00000"/>
          <w:spacing w:val="-2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Алтайский</w:t>
      </w:r>
      <w:r w:rsidRPr="00335725">
        <w:rPr>
          <w:color w:val="C00000"/>
          <w:spacing w:val="-4"/>
          <w:sz w:val="20"/>
          <w:szCs w:val="20"/>
        </w:rPr>
        <w:t xml:space="preserve"> </w:t>
      </w:r>
      <w:r w:rsidRPr="00335725">
        <w:rPr>
          <w:color w:val="C00000"/>
          <w:sz w:val="20"/>
          <w:szCs w:val="20"/>
        </w:rPr>
        <w:t>край)</w:t>
      </w:r>
    </w:p>
    <w:p w:rsidR="006A6D63" w:rsidRPr="00335725" w:rsidRDefault="006A6D63" w:rsidP="006A6D63">
      <w:pPr>
        <w:pStyle w:val="1"/>
        <w:rPr>
          <w:sz w:val="20"/>
          <w:szCs w:val="20"/>
        </w:rPr>
      </w:pPr>
      <w:r w:rsidRPr="00335725">
        <w:rPr>
          <w:sz w:val="20"/>
          <w:szCs w:val="20"/>
        </w:rPr>
        <w:t>Прейскурант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2021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год</w:t>
      </w:r>
    </w:p>
    <w:p w:rsidR="00335725" w:rsidRPr="00335725" w:rsidRDefault="00335725" w:rsidP="00335725">
      <w:pPr>
        <w:pStyle w:val="1"/>
        <w:spacing w:before="60"/>
        <w:rPr>
          <w:sz w:val="20"/>
          <w:szCs w:val="20"/>
        </w:rPr>
      </w:pPr>
      <w:r w:rsidRPr="00335725">
        <w:rPr>
          <w:sz w:val="20"/>
          <w:szCs w:val="20"/>
        </w:rPr>
        <w:t>ОЗДОРОВИТЕЛЬНАЯ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ПУТЕВКА</w:t>
      </w:r>
    </w:p>
    <w:p w:rsidR="00335725" w:rsidRPr="00335725" w:rsidRDefault="00335725" w:rsidP="00335725">
      <w:pPr>
        <w:pStyle w:val="a6"/>
        <w:spacing w:before="58"/>
        <w:ind w:left="100" w:right="930"/>
      </w:pPr>
      <w:r w:rsidRPr="00335725">
        <w:t>Оздоровительная путевка — это альтернатива для тех, кто не может потратить две и более недели на санаторно-</w:t>
      </w:r>
      <w:r w:rsidRPr="00335725">
        <w:rPr>
          <w:spacing w:val="-47"/>
        </w:rPr>
        <w:t xml:space="preserve"> </w:t>
      </w:r>
      <w:r w:rsidRPr="00335725">
        <w:t>курортное</w:t>
      </w:r>
      <w:r w:rsidRPr="00335725">
        <w:rPr>
          <w:spacing w:val="-3"/>
        </w:rPr>
        <w:t xml:space="preserve"> </w:t>
      </w:r>
      <w:r w:rsidRPr="00335725">
        <w:t>лечение.</w:t>
      </w:r>
    </w:p>
    <w:p w:rsidR="00335725" w:rsidRPr="00335725" w:rsidRDefault="00335725" w:rsidP="00335725">
      <w:pPr>
        <w:spacing w:before="61"/>
        <w:ind w:left="100"/>
        <w:rPr>
          <w:sz w:val="20"/>
          <w:szCs w:val="20"/>
        </w:rPr>
      </w:pPr>
      <w:r w:rsidRPr="00335725">
        <w:rPr>
          <w:b/>
          <w:sz w:val="20"/>
          <w:szCs w:val="20"/>
        </w:rPr>
        <w:t>ПРОДОЖИТЕЛЬНОСТЬ</w:t>
      </w:r>
      <w:r w:rsidRPr="00335725">
        <w:rPr>
          <w:sz w:val="20"/>
          <w:szCs w:val="20"/>
        </w:rPr>
        <w:t>: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от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5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дней.</w:t>
      </w:r>
    </w:p>
    <w:p w:rsidR="00335725" w:rsidRPr="00335725" w:rsidRDefault="00335725" w:rsidP="00335725">
      <w:pPr>
        <w:pStyle w:val="2"/>
        <w:rPr>
          <w:rFonts w:ascii="Times New Roman" w:hAnsi="Times New Roman" w:cs="Times New Roman"/>
          <w:sz w:val="20"/>
          <w:szCs w:val="20"/>
        </w:rPr>
      </w:pPr>
      <w:r w:rsidRPr="00335725">
        <w:rPr>
          <w:rFonts w:ascii="Times New Roman" w:hAnsi="Times New Roman" w:cs="Times New Roman"/>
          <w:sz w:val="20"/>
          <w:szCs w:val="20"/>
        </w:rPr>
        <w:t>ЧТО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ВХОДИТ</w:t>
      </w:r>
      <w:r w:rsidRPr="0033572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В</w:t>
      </w:r>
      <w:r w:rsidRPr="00335725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335725">
        <w:rPr>
          <w:rFonts w:ascii="Times New Roman" w:hAnsi="Times New Roman" w:cs="Times New Roman"/>
          <w:sz w:val="20"/>
          <w:szCs w:val="20"/>
        </w:rPr>
        <w:t>ПУТЕВКУ: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before="58"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Проживание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номере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выбранной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категории;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Первичный</w:t>
      </w:r>
      <w:r w:rsidRPr="00335725">
        <w:rPr>
          <w:spacing w:val="-5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заключительный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прием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врача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Климатотерапия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терренкур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Лечебные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оздоровительные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процедуры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в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рамках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путевки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Посещение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плавательного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бассейна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с</w:t>
      </w:r>
      <w:r w:rsidRPr="00335725">
        <w:rPr>
          <w:spacing w:val="-3"/>
          <w:sz w:val="20"/>
          <w:szCs w:val="20"/>
        </w:rPr>
        <w:t xml:space="preserve"> </w:t>
      </w:r>
      <w:r w:rsidRPr="00335725">
        <w:rPr>
          <w:sz w:val="20"/>
          <w:szCs w:val="20"/>
        </w:rPr>
        <w:t>термальным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комплексом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тренажерного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зала</w:t>
      </w:r>
    </w:p>
    <w:p w:rsidR="00335725" w:rsidRP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5" w:lineRule="exact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Питание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(для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6-разовое,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–</w:t>
      </w:r>
      <w:r w:rsidRPr="00335725">
        <w:rPr>
          <w:spacing w:val="-1"/>
          <w:sz w:val="20"/>
          <w:szCs w:val="20"/>
        </w:rPr>
        <w:t xml:space="preserve"> </w:t>
      </w:r>
      <w:r w:rsidRPr="00335725">
        <w:rPr>
          <w:sz w:val="20"/>
          <w:szCs w:val="20"/>
        </w:rPr>
        <w:t>4-разовое)</w:t>
      </w:r>
    </w:p>
    <w:p w:rsidR="00335725" w:rsidRDefault="00335725" w:rsidP="00335725">
      <w:pPr>
        <w:pStyle w:val="a5"/>
        <w:numPr>
          <w:ilvl w:val="0"/>
          <w:numId w:val="1"/>
        </w:numPr>
        <w:tabs>
          <w:tab w:val="left" w:pos="819"/>
          <w:tab w:val="left" w:pos="820"/>
        </w:tabs>
        <w:spacing w:line="240" w:lineRule="auto"/>
        <w:ind w:left="820" w:hanging="360"/>
        <w:rPr>
          <w:sz w:val="20"/>
          <w:szCs w:val="20"/>
        </w:rPr>
      </w:pPr>
      <w:r w:rsidRPr="00335725">
        <w:rPr>
          <w:sz w:val="20"/>
          <w:szCs w:val="20"/>
        </w:rPr>
        <w:t>Развлечения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для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взрослых</w:t>
      </w:r>
      <w:r w:rsidRPr="00335725">
        <w:rPr>
          <w:spacing w:val="-2"/>
          <w:sz w:val="20"/>
          <w:szCs w:val="20"/>
        </w:rPr>
        <w:t xml:space="preserve"> </w:t>
      </w:r>
      <w:r w:rsidRPr="00335725">
        <w:rPr>
          <w:sz w:val="20"/>
          <w:szCs w:val="20"/>
        </w:rPr>
        <w:t>и</w:t>
      </w:r>
      <w:r w:rsidRPr="00335725">
        <w:rPr>
          <w:spacing w:val="-4"/>
          <w:sz w:val="20"/>
          <w:szCs w:val="20"/>
        </w:rPr>
        <w:t xml:space="preserve"> </w:t>
      </w:r>
      <w:r w:rsidRPr="00335725">
        <w:rPr>
          <w:sz w:val="20"/>
          <w:szCs w:val="20"/>
        </w:rPr>
        <w:t>детей</w:t>
      </w:r>
    </w:p>
    <w:p w:rsidR="00AD6675" w:rsidRPr="00AD6675" w:rsidRDefault="00AD6675" w:rsidP="00AD6675">
      <w:pPr>
        <w:ind w:left="456" w:right="1556"/>
        <w:jc w:val="center"/>
        <w:rPr>
          <w:b/>
          <w:i/>
          <w:sz w:val="20"/>
          <w:szCs w:val="20"/>
        </w:rPr>
      </w:pPr>
      <w:r w:rsidRPr="00AD6675">
        <w:rPr>
          <w:b/>
          <w:i/>
          <w:sz w:val="20"/>
          <w:szCs w:val="20"/>
        </w:rPr>
        <w:t>Цены</w:t>
      </w:r>
      <w:r w:rsidRPr="00AD6675">
        <w:rPr>
          <w:b/>
          <w:i/>
          <w:spacing w:val="-1"/>
          <w:sz w:val="20"/>
          <w:szCs w:val="20"/>
        </w:rPr>
        <w:t xml:space="preserve"> </w:t>
      </w:r>
      <w:r w:rsidRPr="00AD6675">
        <w:rPr>
          <w:b/>
          <w:i/>
          <w:sz w:val="20"/>
          <w:szCs w:val="20"/>
        </w:rPr>
        <w:t>на</w:t>
      </w:r>
      <w:r w:rsidRPr="00AD6675">
        <w:rPr>
          <w:b/>
          <w:i/>
          <w:spacing w:val="-2"/>
          <w:sz w:val="20"/>
          <w:szCs w:val="20"/>
        </w:rPr>
        <w:t xml:space="preserve"> </w:t>
      </w:r>
      <w:r w:rsidRPr="00AD6675">
        <w:rPr>
          <w:b/>
          <w:i/>
          <w:sz w:val="20"/>
          <w:szCs w:val="20"/>
        </w:rPr>
        <w:t>период</w:t>
      </w:r>
      <w:r w:rsidRPr="00AD6675">
        <w:rPr>
          <w:b/>
          <w:i/>
          <w:spacing w:val="-1"/>
          <w:sz w:val="20"/>
          <w:szCs w:val="20"/>
        </w:rPr>
        <w:t xml:space="preserve"> </w:t>
      </w:r>
      <w:r w:rsidR="00FB345E" w:rsidRPr="00FB345E">
        <w:rPr>
          <w:b/>
          <w:i/>
          <w:sz w:val="20"/>
          <w:szCs w:val="20"/>
        </w:rPr>
        <w:t>с 01.10.2021г. по 24.12.2021г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3"/>
        <w:gridCol w:w="1358"/>
        <w:gridCol w:w="3110"/>
        <w:gridCol w:w="1419"/>
        <w:gridCol w:w="1390"/>
      </w:tblGrid>
      <w:tr w:rsidR="00FB345E" w:rsidTr="00B82DB4">
        <w:trPr>
          <w:trHeight w:val="460"/>
        </w:trPr>
        <w:tc>
          <w:tcPr>
            <w:tcW w:w="7651" w:type="dxa"/>
            <w:gridSpan w:val="3"/>
          </w:tcPr>
          <w:p w:rsidR="00FB345E" w:rsidRDefault="00FB345E" w:rsidP="00B82DB4">
            <w:pPr>
              <w:pStyle w:val="TableParagraph"/>
              <w:spacing w:before="0" w:line="229" w:lineRule="exact"/>
              <w:ind w:left="3173" w:right="3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КАТЕГОРИЯ</w:t>
            </w:r>
          </w:p>
        </w:tc>
        <w:tc>
          <w:tcPr>
            <w:tcW w:w="2809" w:type="dxa"/>
            <w:gridSpan w:val="2"/>
          </w:tcPr>
          <w:p w:rsidR="00FB345E" w:rsidRPr="00FB345E" w:rsidRDefault="00FB345E" w:rsidP="00B82DB4">
            <w:pPr>
              <w:pStyle w:val="TableParagraph"/>
              <w:spacing w:before="0" w:line="230" w:lineRule="exact"/>
              <w:ind w:left="1176" w:right="179" w:hanging="975"/>
              <w:rPr>
                <w:b/>
                <w:sz w:val="20"/>
                <w:lang w:val="ru-RU"/>
              </w:rPr>
            </w:pPr>
            <w:r w:rsidRPr="00FB345E">
              <w:rPr>
                <w:b/>
                <w:sz w:val="20"/>
                <w:lang w:val="ru-RU"/>
              </w:rPr>
              <w:t>ЦЕНА ЗА ОДНО МЕСТО,</w:t>
            </w:r>
            <w:r w:rsidRPr="00FB345E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B345E">
              <w:rPr>
                <w:b/>
                <w:sz w:val="20"/>
                <w:lang w:val="ru-RU"/>
              </w:rPr>
              <w:t>РУБ.</w:t>
            </w:r>
          </w:p>
        </w:tc>
      </w:tr>
      <w:tr w:rsidR="00FB345E" w:rsidTr="00B82DB4">
        <w:trPr>
          <w:trHeight w:val="230"/>
        </w:trPr>
        <w:tc>
          <w:tcPr>
            <w:tcW w:w="3183" w:type="dxa"/>
          </w:tcPr>
          <w:p w:rsidR="00FB345E" w:rsidRDefault="00FB345E" w:rsidP="00B82DB4">
            <w:pPr>
              <w:pStyle w:val="TableParagraph"/>
              <w:spacing w:before="0" w:line="210" w:lineRule="exact"/>
              <w:ind w:left="1014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Проживание</w:t>
            </w:r>
            <w:proofErr w:type="spellEnd"/>
          </w:p>
        </w:tc>
        <w:tc>
          <w:tcPr>
            <w:tcW w:w="1358" w:type="dxa"/>
          </w:tcPr>
          <w:p w:rsidR="00FB345E" w:rsidRDefault="00FB345E" w:rsidP="00B82DB4">
            <w:pPr>
              <w:pStyle w:val="TableParagraph"/>
              <w:spacing w:before="0" w:line="210" w:lineRule="exact"/>
              <w:ind w:left="125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Размещение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0" w:line="210" w:lineRule="exact"/>
              <w:ind w:left="1139" w:right="113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0" w:line="210" w:lineRule="exact"/>
              <w:ind w:left="407" w:right="40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>
              <w:rPr>
                <w:b/>
                <w:spacing w:val="-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день</w:t>
            </w:r>
            <w:proofErr w:type="spellEnd"/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0" w:line="210" w:lineRule="exact"/>
              <w:ind w:left="346" w:right="3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>
              <w:rPr>
                <w:b/>
                <w:spacing w:val="-2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дней</w:t>
            </w:r>
            <w:proofErr w:type="spellEnd"/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/>
              <w:ind w:left="107" w:right="305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3 940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27 580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5 040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35 280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5 590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39 130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6 690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46 830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/>
              <w:ind w:left="107" w:right="305"/>
              <w:rPr>
                <w:sz w:val="20"/>
              </w:rPr>
            </w:pPr>
            <w:proofErr w:type="spellStart"/>
            <w:r>
              <w:rPr>
                <w:sz w:val="20"/>
              </w:rPr>
              <w:t>Стандартный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номер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7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4 340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30 380</w:t>
            </w:r>
          </w:p>
        </w:tc>
      </w:tr>
      <w:tr w:rsidR="00FB345E" w:rsidTr="00B82DB4">
        <w:trPr>
          <w:trHeight w:val="348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5 440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080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5 990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41 930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7 090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49 630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6 140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42 980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7 240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50 680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8 690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60 830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9 790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68 530</w:t>
            </w:r>
          </w:p>
        </w:tc>
      </w:tr>
      <w:tr w:rsidR="00FB345E" w:rsidTr="00B82DB4">
        <w:trPr>
          <w:trHeight w:val="349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Джуниор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сюит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6 540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45 780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7 640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53 480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9 090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63 630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10 190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71 330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6 740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47 180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7 840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54 880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10 790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75 530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11 890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83 230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Люкс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категории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4*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7 140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49 980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8 240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57 680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11 190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78 330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12 290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86 030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Апартамент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3*</w:t>
            </w: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8" w:lineRule="exact"/>
              <w:ind w:left="118"/>
              <w:rPr>
                <w:sz w:val="20"/>
              </w:rPr>
            </w:pPr>
            <w:proofErr w:type="spellStart"/>
            <w:r>
              <w:rPr>
                <w:sz w:val="20"/>
              </w:rPr>
              <w:t>Двухместное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9 140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63 980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8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10 240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ind w:left="346" w:right="3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71 680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 w:val="restart"/>
          </w:tcPr>
          <w:p w:rsidR="00FB345E" w:rsidRDefault="00FB345E" w:rsidP="00B82DB4">
            <w:pPr>
              <w:pStyle w:val="TableParagraph"/>
              <w:spacing w:before="0" w:line="227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Одноместное</w:t>
            </w:r>
            <w:proofErr w:type="spellEnd"/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шведский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стол</w:t>
            </w:r>
            <w:proofErr w:type="spellEnd"/>
            <w:r>
              <w:rPr>
                <w:sz w:val="20"/>
              </w:rPr>
              <w:t>/</w:t>
            </w:r>
            <w:proofErr w:type="spellStart"/>
            <w:r>
              <w:rPr>
                <w:sz w:val="20"/>
              </w:rPr>
              <w:t>заказное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питание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15 490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108 430</w:t>
            </w:r>
          </w:p>
        </w:tc>
      </w:tr>
      <w:tr w:rsidR="00FB345E" w:rsidTr="00B82DB4">
        <w:trPr>
          <w:trHeight w:val="350"/>
        </w:trPr>
        <w:tc>
          <w:tcPr>
            <w:tcW w:w="3183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1358" w:type="dxa"/>
            <w:vMerge/>
            <w:tcBorders>
              <w:top w:val="nil"/>
            </w:tcBorders>
          </w:tcPr>
          <w:p w:rsidR="00FB345E" w:rsidRDefault="00FB345E" w:rsidP="00B82DB4">
            <w:pPr>
              <w:rPr>
                <w:sz w:val="2"/>
                <w:szCs w:val="2"/>
              </w:rPr>
            </w:pPr>
          </w:p>
        </w:tc>
        <w:tc>
          <w:tcPr>
            <w:tcW w:w="3110" w:type="dxa"/>
          </w:tcPr>
          <w:p w:rsidR="00FB345E" w:rsidRDefault="00FB345E" w:rsidP="00B82DB4">
            <w:pPr>
              <w:pStyle w:val="TableParagraph"/>
              <w:spacing w:before="56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ресторан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первого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класса</w:t>
            </w:r>
            <w:proofErr w:type="spellEnd"/>
          </w:p>
        </w:tc>
        <w:tc>
          <w:tcPr>
            <w:tcW w:w="1419" w:type="dxa"/>
          </w:tcPr>
          <w:p w:rsidR="00FB345E" w:rsidRDefault="00FB345E" w:rsidP="00B82DB4">
            <w:pPr>
              <w:pStyle w:val="TableParagraph"/>
              <w:spacing w:before="59"/>
              <w:ind w:left="407" w:right="4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16 590</w:t>
            </w:r>
          </w:p>
        </w:tc>
        <w:tc>
          <w:tcPr>
            <w:tcW w:w="1390" w:type="dxa"/>
          </w:tcPr>
          <w:p w:rsidR="00FB345E" w:rsidRDefault="00FB345E" w:rsidP="00B82DB4">
            <w:pPr>
              <w:pStyle w:val="TableParagraph"/>
              <w:spacing w:before="59"/>
              <w:ind w:left="346" w:right="34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116 130</w:t>
            </w:r>
          </w:p>
        </w:tc>
      </w:tr>
    </w:tbl>
    <w:p w:rsidR="00F54002" w:rsidRPr="00335725" w:rsidRDefault="00F54002" w:rsidP="00335725">
      <w:pPr>
        <w:spacing w:before="120"/>
        <w:ind w:right="1556"/>
        <w:rPr>
          <w:sz w:val="20"/>
          <w:szCs w:val="20"/>
        </w:rPr>
      </w:pPr>
      <w:bookmarkStart w:id="0" w:name="_GoBack"/>
      <w:bookmarkEnd w:id="0"/>
    </w:p>
    <w:sectPr w:rsidR="00F54002" w:rsidRPr="00335725" w:rsidSect="00335725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E72E0"/>
    <w:multiLevelType w:val="hybridMultilevel"/>
    <w:tmpl w:val="878A1CBA"/>
    <w:lvl w:ilvl="0" w:tplc="53C8B47A">
      <w:numFmt w:val="bullet"/>
      <w:lvlText w:val=""/>
      <w:lvlJc w:val="left"/>
      <w:pPr>
        <w:ind w:left="814" w:hanging="358"/>
      </w:pPr>
      <w:rPr>
        <w:rFonts w:ascii="Symbol" w:eastAsia="Symbol" w:hAnsi="Symbol" w:cs="Symbol" w:hint="default"/>
        <w:w w:val="100"/>
        <w:lang w:val="ru-RU" w:eastAsia="en-US" w:bidi="ar-SA"/>
      </w:rPr>
    </w:lvl>
    <w:lvl w:ilvl="1" w:tplc="1BF4C3E0">
      <w:numFmt w:val="bullet"/>
      <w:lvlText w:val="•"/>
      <w:lvlJc w:val="left"/>
      <w:pPr>
        <w:ind w:left="1806" w:hanging="358"/>
      </w:pPr>
      <w:rPr>
        <w:rFonts w:hint="default"/>
        <w:lang w:val="ru-RU" w:eastAsia="en-US" w:bidi="ar-SA"/>
      </w:rPr>
    </w:lvl>
    <w:lvl w:ilvl="2" w:tplc="FC1A1AF4">
      <w:numFmt w:val="bullet"/>
      <w:lvlText w:val="•"/>
      <w:lvlJc w:val="left"/>
      <w:pPr>
        <w:ind w:left="2793" w:hanging="358"/>
      </w:pPr>
      <w:rPr>
        <w:rFonts w:hint="default"/>
        <w:lang w:val="ru-RU" w:eastAsia="en-US" w:bidi="ar-SA"/>
      </w:rPr>
    </w:lvl>
    <w:lvl w:ilvl="3" w:tplc="50D2DE80">
      <w:numFmt w:val="bullet"/>
      <w:lvlText w:val="•"/>
      <w:lvlJc w:val="left"/>
      <w:pPr>
        <w:ind w:left="3779" w:hanging="358"/>
      </w:pPr>
      <w:rPr>
        <w:rFonts w:hint="default"/>
        <w:lang w:val="ru-RU" w:eastAsia="en-US" w:bidi="ar-SA"/>
      </w:rPr>
    </w:lvl>
    <w:lvl w:ilvl="4" w:tplc="871A677A">
      <w:numFmt w:val="bullet"/>
      <w:lvlText w:val="•"/>
      <w:lvlJc w:val="left"/>
      <w:pPr>
        <w:ind w:left="4766" w:hanging="358"/>
      </w:pPr>
      <w:rPr>
        <w:rFonts w:hint="default"/>
        <w:lang w:val="ru-RU" w:eastAsia="en-US" w:bidi="ar-SA"/>
      </w:rPr>
    </w:lvl>
    <w:lvl w:ilvl="5" w:tplc="1E723EC8">
      <w:numFmt w:val="bullet"/>
      <w:lvlText w:val="•"/>
      <w:lvlJc w:val="left"/>
      <w:pPr>
        <w:ind w:left="5753" w:hanging="358"/>
      </w:pPr>
      <w:rPr>
        <w:rFonts w:hint="default"/>
        <w:lang w:val="ru-RU" w:eastAsia="en-US" w:bidi="ar-SA"/>
      </w:rPr>
    </w:lvl>
    <w:lvl w:ilvl="6" w:tplc="09DA364C">
      <w:numFmt w:val="bullet"/>
      <w:lvlText w:val="•"/>
      <w:lvlJc w:val="left"/>
      <w:pPr>
        <w:ind w:left="6739" w:hanging="358"/>
      </w:pPr>
      <w:rPr>
        <w:rFonts w:hint="default"/>
        <w:lang w:val="ru-RU" w:eastAsia="en-US" w:bidi="ar-SA"/>
      </w:rPr>
    </w:lvl>
    <w:lvl w:ilvl="7" w:tplc="64BCF0D2">
      <w:numFmt w:val="bullet"/>
      <w:lvlText w:val="•"/>
      <w:lvlJc w:val="left"/>
      <w:pPr>
        <w:ind w:left="7726" w:hanging="358"/>
      </w:pPr>
      <w:rPr>
        <w:rFonts w:hint="default"/>
        <w:lang w:val="ru-RU" w:eastAsia="en-US" w:bidi="ar-SA"/>
      </w:rPr>
    </w:lvl>
    <w:lvl w:ilvl="8" w:tplc="2C121464">
      <w:numFmt w:val="bullet"/>
      <w:lvlText w:val="•"/>
      <w:lvlJc w:val="left"/>
      <w:pPr>
        <w:ind w:left="8713" w:hanging="35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5B"/>
    <w:rsid w:val="00200190"/>
    <w:rsid w:val="003269B6"/>
    <w:rsid w:val="00335725"/>
    <w:rsid w:val="006A6D63"/>
    <w:rsid w:val="00765B45"/>
    <w:rsid w:val="00811881"/>
    <w:rsid w:val="00AD6675"/>
    <w:rsid w:val="00DB255B"/>
    <w:rsid w:val="00F54002"/>
    <w:rsid w:val="00F87830"/>
    <w:rsid w:val="00FB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695E"/>
  <w15:chartTrackingRefBased/>
  <w15:docId w15:val="{8093223E-729A-4941-99DD-52BC76A7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D6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6A6D63"/>
    <w:pPr>
      <w:spacing w:before="1"/>
      <w:ind w:left="1539" w:right="15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357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A6D63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1"/>
    <w:qFormat/>
    <w:rsid w:val="006A6D63"/>
    <w:pPr>
      <w:spacing w:before="110"/>
      <w:ind w:left="1541" w:right="1556"/>
      <w:jc w:val="center"/>
    </w:pPr>
    <w:rPr>
      <w:b/>
      <w:bCs/>
      <w:sz w:val="32"/>
      <w:szCs w:val="32"/>
    </w:rPr>
  </w:style>
  <w:style w:type="character" w:customStyle="1" w:styleId="a4">
    <w:name w:val="Заголовок Знак"/>
    <w:basedOn w:val="a0"/>
    <w:link w:val="a3"/>
    <w:uiPriority w:val="1"/>
    <w:rsid w:val="006A6D63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A6D63"/>
    <w:pPr>
      <w:spacing w:line="244" w:lineRule="exact"/>
      <w:ind w:left="820" w:hanging="360"/>
    </w:pPr>
  </w:style>
  <w:style w:type="table" w:customStyle="1" w:styleId="TableNormal">
    <w:name w:val="Table Normal"/>
    <w:uiPriority w:val="2"/>
    <w:semiHidden/>
    <w:unhideWhenUsed/>
    <w:qFormat/>
    <w:rsid w:val="006A6D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A6D63"/>
    <w:pPr>
      <w:spacing w:before="60"/>
    </w:pPr>
  </w:style>
  <w:style w:type="character" w:customStyle="1" w:styleId="20">
    <w:name w:val="Заголовок 2 Знак"/>
    <w:basedOn w:val="a0"/>
    <w:link w:val="2"/>
    <w:uiPriority w:val="9"/>
    <w:semiHidden/>
    <w:rsid w:val="0033572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ody Text"/>
    <w:basedOn w:val="a"/>
    <w:link w:val="a7"/>
    <w:uiPriority w:val="1"/>
    <w:qFormat/>
    <w:rsid w:val="00335725"/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335725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</dc:creator>
  <cp:keywords/>
  <dc:description/>
  <cp:lastModifiedBy>Эля</cp:lastModifiedBy>
  <cp:revision>2</cp:revision>
  <dcterms:created xsi:type="dcterms:W3CDTF">2021-07-14T11:03:00Z</dcterms:created>
  <dcterms:modified xsi:type="dcterms:W3CDTF">2021-07-14T11:03:00Z</dcterms:modified>
</cp:coreProperties>
</file>