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6" w:type="dxa"/>
        <w:tblLook w:val="04A0" w:firstRow="1" w:lastRow="0" w:firstColumn="1" w:lastColumn="0" w:noHBand="0" w:noVBand="1"/>
      </w:tblPr>
      <w:tblGrid>
        <w:gridCol w:w="5524"/>
        <w:gridCol w:w="960"/>
        <w:gridCol w:w="960"/>
        <w:gridCol w:w="960"/>
        <w:gridCol w:w="1141"/>
        <w:gridCol w:w="1082"/>
        <w:gridCol w:w="9"/>
      </w:tblGrid>
      <w:tr w:rsidR="00B3596D" w:rsidRPr="00B3596D" w:rsidTr="00B3596D">
        <w:trPr>
          <w:trHeight w:val="816"/>
        </w:trPr>
        <w:tc>
          <w:tcPr>
            <w:tcW w:w="10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ind w:right="249"/>
              <w:jc w:val="center"/>
              <w:rPr>
                <w:rFonts w:ascii="GothamPro" w:eastAsia="Times New Roman" w:hAnsi="GothamPro" w:cs="Calibri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424242"/>
                <w:sz w:val="24"/>
                <w:szCs w:val="24"/>
                <w:lang w:eastAsia="ru-RU"/>
              </w:rPr>
              <w:t xml:space="preserve">ПРАЙС НА ПРОГРАММЫ ЛЕЧЕНИЯ </w:t>
            </w:r>
            <w:r>
              <w:rPr>
                <w:rFonts w:ascii="GothamPro" w:eastAsia="Times New Roman" w:hAnsi="GothamPro" w:cs="Calibri"/>
                <w:b/>
                <w:bCs/>
                <w:color w:val="424242"/>
                <w:sz w:val="24"/>
                <w:szCs w:val="24"/>
                <w:lang w:val="en-US" w:eastAsia="ru-RU"/>
              </w:rPr>
              <w:t>C</w:t>
            </w:r>
            <w:r>
              <w:rPr>
                <w:rFonts w:ascii="GothamPro" w:eastAsia="Times New Roman" w:hAnsi="GothamPro" w:cs="Calibri"/>
                <w:b/>
                <w:bCs/>
                <w:color w:val="424242"/>
                <w:sz w:val="24"/>
                <w:szCs w:val="24"/>
                <w:lang w:eastAsia="ru-RU"/>
              </w:rPr>
              <w:t>АНАТОРИЯ СУНГУЛЬ НА 2021 ГОД</w:t>
            </w:r>
            <w:bookmarkStart w:id="0" w:name="_GoBack"/>
            <w:bookmarkEnd w:id="0"/>
          </w:p>
        </w:tc>
      </w:tr>
      <w:tr w:rsidR="00B3596D" w:rsidRPr="00B3596D" w:rsidTr="00B3596D">
        <w:trPr>
          <w:gridAfter w:val="1"/>
          <w:wAfter w:w="9" w:type="dxa"/>
          <w:trHeight w:val="816"/>
        </w:trPr>
        <w:tc>
          <w:tcPr>
            <w:tcW w:w="5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B3596D" w:rsidRPr="00B3596D" w:rsidTr="00B3596D">
        <w:trPr>
          <w:gridAfter w:val="1"/>
          <w:wAfter w:w="9" w:type="dxa"/>
          <w:trHeight w:val="58"/>
        </w:trPr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14 дней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21 день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 день</w:t>
            </w:r>
          </w:p>
        </w:tc>
      </w:tr>
      <w:tr w:rsidR="00B3596D" w:rsidRPr="00B3596D" w:rsidTr="00B3596D">
        <w:trPr>
          <w:gridAfter w:val="1"/>
          <w:wAfter w:w="9" w:type="dxa"/>
          <w:trHeight w:val="199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пациентов с заболеваниями позвоночника (</w:t>
            </w:r>
            <w:proofErr w:type="spellStart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остехондрозы</w:t>
            </w:r>
            <w:proofErr w:type="spellEnd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 xml:space="preserve">, </w:t>
            </w:r>
            <w:proofErr w:type="spellStart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дорсопатии</w:t>
            </w:r>
            <w:proofErr w:type="spellEnd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) «Здоровый позвоночник»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пациентов, перенесших инфекцию Covid-19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16800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 xml:space="preserve">Программа лечения пациентов с заболеваниями суставов (артрозы, артриты, </w:t>
            </w:r>
            <w:proofErr w:type="spellStart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косартроз</w:t>
            </w:r>
            <w:proofErr w:type="spellEnd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 xml:space="preserve">, </w:t>
            </w:r>
            <w:proofErr w:type="spellStart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гонартроз</w:t>
            </w:r>
            <w:proofErr w:type="spellEnd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 xml:space="preserve"> и т.д.) «Подвижные суставы»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пациентов с заболеваниями кожи «Красота здоровой кожи»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«Здоровый мужчина»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пациентов с бронхолегочными заболеваниями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для пациентов с заболеваниями вен нижних конечностей «Легкая походка»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lastRenderedPageBreak/>
              <w:t>Программа для пациентов с синдромом хронической усталости «Жизненный тонус»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Уникальная программа очищения и омоложения организма «</w:t>
            </w:r>
            <w:proofErr w:type="spellStart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Детокс</w:t>
            </w:r>
            <w:proofErr w:type="spellEnd"/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15400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долго и часто болеющих детей (ОРВИ, бронхиты, ларинготрахеиты) «Буду здоровым»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детей со сколиозом «Равняйсь! Смирно!»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детей с плоскостопием «Топ-топ, топает малыш»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B3596D" w:rsidRPr="00B3596D" w:rsidTr="00B3596D">
        <w:trPr>
          <w:gridAfter w:val="1"/>
          <w:wAfter w:w="9" w:type="dxa"/>
          <w:trHeight w:val="159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Программа лечения детей с заболеваниями кожи «Нежное прикосновение»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14000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D" w:rsidRPr="00B3596D" w:rsidRDefault="00B3596D" w:rsidP="00B3596D">
            <w:pPr>
              <w:spacing w:after="0" w:line="240" w:lineRule="auto"/>
              <w:jc w:val="center"/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</w:pPr>
            <w:r w:rsidRPr="00B3596D">
              <w:rPr>
                <w:rFonts w:ascii="GothamPro" w:eastAsia="Times New Roman" w:hAnsi="GothamPro" w:cs="Calibri"/>
                <w:b/>
                <w:bCs/>
                <w:color w:val="000000"/>
                <w:lang w:eastAsia="ru-RU"/>
              </w:rPr>
              <w:t>1000</w:t>
            </w:r>
          </w:p>
        </w:tc>
      </w:tr>
    </w:tbl>
    <w:p w:rsidR="00A00AF6" w:rsidRDefault="00A00AF6" w:rsidP="00B3596D"/>
    <w:sectPr w:rsidR="00A00AF6" w:rsidSect="00B3596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9"/>
    <w:rsid w:val="00A00AF6"/>
    <w:rsid w:val="00B3596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6DC1"/>
  <w15:chartTrackingRefBased/>
  <w15:docId w15:val="{9A81E64F-D073-47BE-B428-AA1A7E3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2021-07-29T07:09:00Z</dcterms:created>
  <dcterms:modified xsi:type="dcterms:W3CDTF">2021-07-29T07:16:00Z</dcterms:modified>
</cp:coreProperties>
</file>